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276" w:lineRule="auto"/>
        <w:rPr>
          <w:b w:val="1"/>
          <w:sz w:val="26"/>
          <w:szCs w:val="26"/>
        </w:rPr>
      </w:pPr>
      <w:r w:rsidDel="00000000" w:rsidR="00000000" w:rsidRPr="00000000">
        <w:rPr>
          <w:b w:val="1"/>
          <w:rtl w:val="0"/>
        </w:rPr>
        <w:t xml:space="preserve">FOR IMMEDIATE RELEASE</w:t>
      </w:r>
      <w:r w:rsidDel="00000000" w:rsidR="00000000" w:rsidRPr="00000000">
        <w:pict>
          <v:rect style="width:0.0pt;height:1.5pt" o:hr="t" o:hrstd="t" o:hralign="center" fillcolor="#A0A0A0" stroked="f"/>
        </w:pict>
      </w:r>
      <w:r w:rsidDel="00000000" w:rsidR="00000000" w:rsidRPr="00000000">
        <w:rPr>
          <w:b w:val="1"/>
          <w:sz w:val="26"/>
          <w:szCs w:val="26"/>
          <w:rtl w:val="0"/>
        </w:rPr>
        <w:t xml:space="preserve">Right Start UP Extends Heartfelt Thanks to Donors for Supporting the Hancock Community Hub Theater Renovation</w:t>
      </w:r>
    </w:p>
    <w:p w:rsidR="00000000" w:rsidDel="00000000" w:rsidP="00000000" w:rsidRDefault="00000000" w:rsidRPr="00000000" w14:paraId="00000005">
      <w:pPr>
        <w:spacing w:after="240" w:before="240" w:line="276" w:lineRule="auto"/>
        <w:rPr/>
      </w:pPr>
      <w:r w:rsidDel="00000000" w:rsidR="00000000" w:rsidRPr="00000000">
        <w:rPr>
          <w:b w:val="1"/>
          <w:rtl w:val="0"/>
        </w:rPr>
        <w:t xml:space="preserve">Hancock, MI, February 12, 2025</w:t>
      </w:r>
      <w:r w:rsidDel="00000000" w:rsidR="00000000" w:rsidRPr="00000000">
        <w:rPr>
          <w:rtl w:val="0"/>
        </w:rPr>
        <w:t xml:space="preserve"> – The Right Start UP Board of Directors and the Hancock Community Hub team would like to extend their deepest gratitude to everyone who contributed to the Hub Theater fundraiser during Copper Shores’ 2024 Giving Tuesday campaign. Thanks to the incredible generosity of our community, we are one step closer to transforming the Hub Theater into a vibrant cultural and community center.</w:t>
      </w:r>
    </w:p>
    <w:p w:rsidR="00000000" w:rsidDel="00000000" w:rsidP="00000000" w:rsidRDefault="00000000" w:rsidRPr="00000000" w14:paraId="00000006">
      <w:pPr>
        <w:spacing w:after="240" w:before="240" w:line="276" w:lineRule="auto"/>
        <w:rPr/>
      </w:pPr>
      <w:r w:rsidDel="00000000" w:rsidR="00000000" w:rsidRPr="00000000">
        <w:rPr>
          <w:rtl w:val="0"/>
        </w:rPr>
        <w:t xml:space="preserve">Between November 12 and December 3, donations through Copper Shores' Giving Tuesday campaign totaled </w:t>
      </w:r>
      <w:r w:rsidDel="00000000" w:rsidR="00000000" w:rsidRPr="00000000">
        <w:rPr>
          <w:b w:val="1"/>
          <w:rtl w:val="0"/>
        </w:rPr>
        <w:t xml:space="preserve">$20,715.31</w:t>
      </w:r>
      <w:r w:rsidDel="00000000" w:rsidR="00000000" w:rsidRPr="00000000">
        <w:rPr>
          <w:rtl w:val="0"/>
        </w:rPr>
        <w:t xml:space="preserve">, which Copper Shores then amplified—bringing the final fundraising total to </w:t>
      </w:r>
      <w:r w:rsidDel="00000000" w:rsidR="00000000" w:rsidRPr="00000000">
        <w:rPr>
          <w:b w:val="1"/>
          <w:rtl w:val="0"/>
        </w:rPr>
        <w:t xml:space="preserve">$25,956</w:t>
      </w:r>
      <w:r w:rsidDel="00000000" w:rsidR="00000000" w:rsidRPr="00000000">
        <w:rPr>
          <w:rtl w:val="0"/>
        </w:rPr>
        <w:t xml:space="preserve">. These funds will go directly toward critical renovations, including:</w:t>
      </w:r>
    </w:p>
    <w:p w:rsidR="00000000" w:rsidDel="00000000" w:rsidP="00000000" w:rsidRDefault="00000000" w:rsidRPr="00000000" w14:paraId="00000007">
      <w:pPr>
        <w:numPr>
          <w:ilvl w:val="0"/>
          <w:numId w:val="2"/>
        </w:numPr>
        <w:spacing w:after="0" w:afterAutospacing="0" w:before="240" w:line="276" w:lineRule="auto"/>
        <w:ind w:left="720" w:hanging="360"/>
      </w:pPr>
      <w:r w:rsidDel="00000000" w:rsidR="00000000" w:rsidRPr="00000000">
        <w:rPr>
          <w:b w:val="1"/>
          <w:rtl w:val="0"/>
        </w:rPr>
        <w:t xml:space="preserve">Replacing the stage floor</w:t>
      </w:r>
      <w:r w:rsidDel="00000000" w:rsidR="00000000" w:rsidRPr="00000000">
        <w:rPr>
          <w:rtl w:val="0"/>
        </w:rPr>
        <w:t xml:space="preserve"> for enhanced durability and performance.</w:t>
      </w:r>
    </w:p>
    <w:p w:rsidR="00000000" w:rsidDel="00000000" w:rsidP="00000000" w:rsidRDefault="00000000" w:rsidRPr="00000000" w14:paraId="00000008">
      <w:pPr>
        <w:numPr>
          <w:ilvl w:val="0"/>
          <w:numId w:val="2"/>
        </w:numPr>
        <w:spacing w:after="0" w:afterAutospacing="0" w:before="0" w:beforeAutospacing="0" w:line="276" w:lineRule="auto"/>
        <w:ind w:left="720" w:hanging="360"/>
      </w:pPr>
      <w:r w:rsidDel="00000000" w:rsidR="00000000" w:rsidRPr="00000000">
        <w:rPr>
          <w:b w:val="1"/>
          <w:rtl w:val="0"/>
        </w:rPr>
        <w:t xml:space="preserve">Upgrading sound and lighting systems</w:t>
      </w:r>
      <w:r w:rsidDel="00000000" w:rsidR="00000000" w:rsidRPr="00000000">
        <w:rPr>
          <w:rtl w:val="0"/>
        </w:rPr>
        <w:t xml:space="preserve"> to improve production quality.</w:t>
      </w:r>
    </w:p>
    <w:p w:rsidR="00000000" w:rsidDel="00000000" w:rsidP="00000000" w:rsidRDefault="00000000" w:rsidRPr="00000000" w14:paraId="00000009">
      <w:pPr>
        <w:numPr>
          <w:ilvl w:val="0"/>
          <w:numId w:val="2"/>
        </w:numPr>
        <w:spacing w:after="240" w:before="0" w:beforeAutospacing="0" w:line="276" w:lineRule="auto"/>
        <w:ind w:left="720" w:hanging="360"/>
      </w:pPr>
      <w:r w:rsidDel="00000000" w:rsidR="00000000" w:rsidRPr="00000000">
        <w:rPr>
          <w:b w:val="1"/>
          <w:rtl w:val="0"/>
        </w:rPr>
        <w:t xml:space="preserve">Installing projector equipment and theatrical blinds</w:t>
      </w:r>
      <w:r w:rsidDel="00000000" w:rsidR="00000000" w:rsidRPr="00000000">
        <w:rPr>
          <w:rtl w:val="0"/>
        </w:rPr>
        <w:t xml:space="preserve"> for a more immersive experience.</w:t>
      </w:r>
    </w:p>
    <w:p w:rsidR="00000000" w:rsidDel="00000000" w:rsidP="00000000" w:rsidRDefault="00000000" w:rsidRPr="00000000" w14:paraId="0000000A">
      <w:pPr>
        <w:spacing w:after="240" w:before="240" w:line="276" w:lineRule="auto"/>
        <w:rPr/>
      </w:pPr>
      <w:r w:rsidDel="00000000" w:rsidR="00000000" w:rsidRPr="00000000">
        <w:rPr>
          <w:rtl w:val="0"/>
        </w:rPr>
        <w:t xml:space="preserve">These improvements will revitalize the historic theater space, formerly the Hancock High School Auditorium, into a premier venue for theater productions, musical performances, and other community events.</w:t>
      </w:r>
    </w:p>
    <w:p w:rsidR="00000000" w:rsidDel="00000000" w:rsidP="00000000" w:rsidRDefault="00000000" w:rsidRPr="00000000" w14:paraId="0000000B">
      <w:pPr>
        <w:spacing w:after="240" w:before="240" w:line="276" w:lineRule="auto"/>
        <w:rPr/>
      </w:pPr>
      <w:r w:rsidDel="00000000" w:rsidR="00000000" w:rsidRPr="00000000">
        <w:rPr>
          <w:rtl w:val="0"/>
        </w:rPr>
        <w:t xml:space="preserve">“We are overwhelmed with gratitude for the community support we have received for this initiative. We want to thank each and every donor for their generosity. We also want to thank Copper Shores for giving us the opportunity to participate in their Giving Tuesday program, and for their administrative support. We are all extremely excited, as these funds will enable us to get started right away with our renovation plans. We can’t wait to see the auditorium filled with people again,” said Sara Lahti, Right Start UP Board Secretary.</w:t>
      </w:r>
    </w:p>
    <w:p w:rsidR="00000000" w:rsidDel="00000000" w:rsidP="00000000" w:rsidRDefault="00000000" w:rsidRPr="00000000" w14:paraId="0000000C">
      <w:pPr>
        <w:spacing w:after="240" w:before="240" w:line="276" w:lineRule="auto"/>
        <w:rPr/>
      </w:pPr>
      <w:r w:rsidDel="00000000" w:rsidR="00000000" w:rsidRPr="00000000">
        <w:rPr>
          <w:rtl w:val="0"/>
        </w:rPr>
        <w:t xml:space="preserve">The Hub Theater renovation is part of a larger effort to establish the Hancock Community Hub as a central gathering place for Copper Country. In addition to the theater, the Hub houses community-focused businesses, nonprofits, and upcoming events and initiatives like a cold-season farmer’s market. </w:t>
      </w:r>
    </w:p>
    <w:p w:rsidR="00000000" w:rsidDel="00000000" w:rsidP="00000000" w:rsidRDefault="00000000" w:rsidRPr="00000000" w14:paraId="0000000D">
      <w:pPr>
        <w:spacing w:after="240" w:before="240" w:line="276" w:lineRule="auto"/>
        <w:rPr>
          <w:highlight w:val="yellow"/>
        </w:rPr>
      </w:pPr>
      <w:r w:rsidDel="00000000" w:rsidR="00000000" w:rsidRPr="00000000">
        <w:rPr>
          <w:rtl w:val="0"/>
        </w:rPr>
        <w:t xml:space="preserve">Right Start U.P. creates spaces where our community can gather, connect, and thrive. To learn more about the Hub Theater, stay updated on events, or find out how you can get involved by volunteering on one of our committees, visit our website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HCH Community Hub</w:t>
        </w:r>
      </w:hyperlink>
      <w:r w:rsidDel="00000000" w:rsidR="00000000" w:rsidRPr="00000000">
        <w:rPr>
          <w:rtl w:val="0"/>
        </w:rPr>
        <w:t xml:space="preserve"> (https://hchcommunityhub.com/) or email us at </w:t>
      </w:r>
      <w:r w:rsidDel="00000000" w:rsidR="00000000" w:rsidRPr="00000000">
        <w:rPr>
          <w:b w:val="1"/>
          <w:rtl w:val="0"/>
        </w:rPr>
        <w:t xml:space="preserve">hancockcommunityhub@gmail.com</w:t>
      </w:r>
      <w:r w:rsidDel="00000000" w:rsidR="00000000" w:rsidRPr="00000000">
        <w:rPr>
          <w:rtl w:val="0"/>
        </w:rPr>
      </w:r>
    </w:p>
    <w:p w:rsidR="00000000" w:rsidDel="00000000" w:rsidP="00000000" w:rsidRDefault="00000000" w:rsidRPr="00000000" w14:paraId="0000000E">
      <w:pPr>
        <w:spacing w:line="276" w:lineRule="auto"/>
        <w:rPr>
          <w:b w:val="1"/>
          <w:sz w:val="26"/>
          <w:szCs w:val="26"/>
        </w:rPr>
      </w:pPr>
      <w:r w:rsidDel="00000000" w:rsidR="00000000" w:rsidRPr="00000000">
        <w:rPr>
          <w:rtl w:val="0"/>
        </w:rPr>
      </w:r>
    </w:p>
    <w:p w:rsidR="00000000" w:rsidDel="00000000" w:rsidP="00000000" w:rsidRDefault="00000000" w:rsidRPr="00000000" w14:paraId="0000000F">
      <w:pPr>
        <w:spacing w:line="276" w:lineRule="auto"/>
        <w:rPr>
          <w:b w:val="1"/>
          <w:sz w:val="26"/>
          <w:szCs w:val="26"/>
        </w:rPr>
      </w:pPr>
      <w:r w:rsidDel="00000000" w:rsidR="00000000" w:rsidRPr="00000000">
        <w:rPr>
          <w:rtl w:val="0"/>
        </w:rPr>
      </w:r>
    </w:p>
    <w:p w:rsidR="00000000" w:rsidDel="00000000" w:rsidP="00000000" w:rsidRDefault="00000000" w:rsidRPr="00000000" w14:paraId="00000010">
      <w:pPr>
        <w:spacing w:line="276" w:lineRule="auto"/>
        <w:rPr>
          <w:b w:val="1"/>
          <w:sz w:val="26"/>
          <w:szCs w:val="26"/>
        </w:rPr>
      </w:pPr>
      <w:r w:rsidDel="00000000" w:rsidR="00000000" w:rsidRPr="00000000">
        <w:rPr>
          <w:rtl w:val="0"/>
        </w:rPr>
      </w:r>
    </w:p>
    <w:p w:rsidR="00000000" w:rsidDel="00000000" w:rsidP="00000000" w:rsidRDefault="00000000" w:rsidRPr="00000000" w14:paraId="00000011">
      <w:pPr>
        <w:spacing w:line="276" w:lineRule="auto"/>
        <w:rPr>
          <w:b w:val="1"/>
          <w:sz w:val="26"/>
          <w:szCs w:val="26"/>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b w:val="1"/>
          <w:sz w:val="26"/>
          <w:szCs w:val="26"/>
          <w:rtl w:val="0"/>
        </w:rPr>
        <w:t xml:space="preserve">Recognizing Our Generous Donors</w:t>
      </w:r>
      <w:r w:rsidDel="00000000" w:rsidR="00000000" w:rsidRPr="00000000">
        <w:rPr>
          <w:rtl w:val="0"/>
        </w:rPr>
        <w:br w:type="textWrapping"/>
        <w:t xml:space="preserve">We would like to recognize and thank our donors for their contributions. Your support has been instrumental in making the vision for the Hancock Community Hub Theater a reality.</w:t>
      </w:r>
    </w:p>
    <w:p w:rsidR="00000000" w:rsidDel="00000000" w:rsidP="00000000" w:rsidRDefault="00000000" w:rsidRPr="00000000" w14:paraId="00000013">
      <w:pPr>
        <w:spacing w:line="276" w:lineRule="auto"/>
        <w:rPr>
          <w:b w:val="1"/>
          <w:sz w:val="26"/>
          <w:szCs w:val="26"/>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b w:val="1"/>
          <w:sz w:val="26"/>
          <w:szCs w:val="26"/>
          <w:rtl w:val="0"/>
        </w:rPr>
        <w:t xml:space="preserve">Hub Theater Sponsorship Levels</w:t>
      </w:r>
      <w:r w:rsidDel="00000000" w:rsidR="00000000" w:rsidRPr="00000000">
        <w:rPr>
          <w:rtl w:val="0"/>
        </w:rPr>
        <w:br w:type="textWrapping"/>
        <w:t xml:space="preserve">Each sponsorship level builds on the benefits of the previous levels, with additional recognition and rewards as outlined:</w:t>
      </w:r>
    </w:p>
    <w:p w:rsidR="00000000" w:rsidDel="00000000" w:rsidP="00000000" w:rsidRDefault="00000000" w:rsidRPr="00000000" w14:paraId="00000015">
      <w:pPr>
        <w:numPr>
          <w:ilvl w:val="0"/>
          <w:numId w:val="1"/>
        </w:numPr>
        <w:spacing w:after="0" w:afterAutospacing="0" w:before="240" w:line="276" w:lineRule="auto"/>
        <w:ind w:left="720" w:hanging="360"/>
      </w:pPr>
      <w:r w:rsidDel="00000000" w:rsidR="00000000" w:rsidRPr="00000000">
        <w:rPr>
          <w:b w:val="1"/>
          <w:rtl w:val="0"/>
        </w:rPr>
        <w:t xml:space="preserve">Legacy Sponsor</w:t>
      </w:r>
      <w:r w:rsidDel="00000000" w:rsidR="00000000" w:rsidRPr="00000000">
        <w:rPr>
          <w:rtl w:val="0"/>
        </w:rPr>
        <w:t xml:space="preserve"> - $10,000+</w:t>
      </w:r>
    </w:p>
    <w:p w:rsidR="00000000" w:rsidDel="00000000" w:rsidP="00000000" w:rsidRDefault="00000000" w:rsidRPr="00000000" w14:paraId="00000016">
      <w:pPr>
        <w:numPr>
          <w:ilvl w:val="1"/>
          <w:numId w:val="1"/>
        </w:numPr>
        <w:spacing w:after="0" w:afterAutospacing="0" w:before="0" w:beforeAutospacing="0" w:line="276" w:lineRule="auto"/>
        <w:ind w:left="1440" w:hanging="360"/>
      </w:pPr>
      <w:r w:rsidDel="00000000" w:rsidR="00000000" w:rsidRPr="00000000">
        <w:rPr>
          <w:rtl w:val="0"/>
        </w:rPr>
        <w:t xml:space="preserve">Naming recognition for the Hub Theater</w:t>
      </w:r>
    </w:p>
    <w:p w:rsidR="00000000" w:rsidDel="00000000" w:rsidP="00000000" w:rsidRDefault="00000000" w:rsidRPr="00000000" w14:paraId="00000017">
      <w:pPr>
        <w:numPr>
          <w:ilvl w:val="0"/>
          <w:numId w:val="1"/>
        </w:numPr>
        <w:spacing w:after="0" w:afterAutospacing="0" w:before="0" w:beforeAutospacing="0" w:line="276" w:lineRule="auto"/>
        <w:ind w:left="720" w:hanging="360"/>
      </w:pPr>
      <w:r w:rsidDel="00000000" w:rsidR="00000000" w:rsidRPr="00000000">
        <w:rPr>
          <w:b w:val="1"/>
          <w:rtl w:val="0"/>
        </w:rPr>
        <w:t xml:space="preserve">Community Champion</w:t>
      </w:r>
      <w:r w:rsidDel="00000000" w:rsidR="00000000" w:rsidRPr="00000000">
        <w:rPr>
          <w:rtl w:val="0"/>
        </w:rPr>
        <w:t xml:space="preserve"> - $5,000 - $9,999</w:t>
      </w:r>
    </w:p>
    <w:p w:rsidR="00000000" w:rsidDel="00000000" w:rsidP="00000000" w:rsidRDefault="00000000" w:rsidRPr="00000000" w14:paraId="00000018">
      <w:pPr>
        <w:numPr>
          <w:ilvl w:val="1"/>
          <w:numId w:val="1"/>
        </w:numPr>
        <w:spacing w:after="0" w:afterAutospacing="0" w:before="0" w:beforeAutospacing="0" w:line="276" w:lineRule="auto"/>
        <w:ind w:left="1440" w:hanging="360"/>
      </w:pPr>
      <w:r w:rsidDel="00000000" w:rsidR="00000000" w:rsidRPr="00000000">
        <w:rPr>
          <w:rtl w:val="0"/>
        </w:rPr>
        <w:t xml:space="preserve">Larger, prominent listing on a plaque in the Hub Theater lobby</w:t>
      </w:r>
    </w:p>
    <w:p w:rsidR="00000000" w:rsidDel="00000000" w:rsidP="00000000" w:rsidRDefault="00000000" w:rsidRPr="00000000" w14:paraId="00000019">
      <w:pPr>
        <w:numPr>
          <w:ilvl w:val="0"/>
          <w:numId w:val="1"/>
        </w:numPr>
        <w:spacing w:after="0" w:afterAutospacing="0" w:before="0" w:beforeAutospacing="0" w:line="276" w:lineRule="auto"/>
        <w:ind w:left="720" w:hanging="360"/>
      </w:pPr>
      <w:r w:rsidDel="00000000" w:rsidR="00000000" w:rsidRPr="00000000">
        <w:rPr>
          <w:b w:val="1"/>
          <w:rtl w:val="0"/>
        </w:rPr>
        <w:t xml:space="preserve">Heritage Sponsor</w:t>
      </w:r>
      <w:r w:rsidDel="00000000" w:rsidR="00000000" w:rsidRPr="00000000">
        <w:rPr>
          <w:rtl w:val="0"/>
        </w:rPr>
        <w:t xml:space="preserve"> - $2,500 - $4,999</w:t>
      </w:r>
    </w:p>
    <w:p w:rsidR="00000000" w:rsidDel="00000000" w:rsidP="00000000" w:rsidRDefault="00000000" w:rsidRPr="00000000" w14:paraId="0000001A">
      <w:pPr>
        <w:numPr>
          <w:ilvl w:val="1"/>
          <w:numId w:val="1"/>
        </w:numPr>
        <w:spacing w:after="0" w:afterAutospacing="0" w:before="0" w:beforeAutospacing="0" w:line="276" w:lineRule="auto"/>
        <w:ind w:left="1440" w:hanging="360"/>
      </w:pPr>
      <w:r w:rsidDel="00000000" w:rsidR="00000000" w:rsidRPr="00000000">
        <w:rPr>
          <w:rtl w:val="0"/>
        </w:rPr>
        <w:t xml:space="preserve">Two complimentary tickets to select community events in the Hub Theater for one year</w:t>
      </w:r>
    </w:p>
    <w:p w:rsidR="00000000" w:rsidDel="00000000" w:rsidP="00000000" w:rsidRDefault="00000000" w:rsidRPr="00000000" w14:paraId="0000001B">
      <w:pPr>
        <w:numPr>
          <w:ilvl w:val="0"/>
          <w:numId w:val="1"/>
        </w:numPr>
        <w:spacing w:after="0" w:afterAutospacing="0" w:before="0" w:beforeAutospacing="0" w:line="276" w:lineRule="auto"/>
        <w:ind w:left="720" w:hanging="360"/>
      </w:pPr>
      <w:r w:rsidDel="00000000" w:rsidR="00000000" w:rsidRPr="00000000">
        <w:rPr>
          <w:b w:val="1"/>
          <w:rtl w:val="0"/>
        </w:rPr>
        <w:t xml:space="preserve">Hub Supporter</w:t>
      </w:r>
      <w:r w:rsidDel="00000000" w:rsidR="00000000" w:rsidRPr="00000000">
        <w:rPr>
          <w:rtl w:val="0"/>
        </w:rPr>
        <w:t xml:space="preserve"> - $1,000 - $2,499</w:t>
      </w:r>
    </w:p>
    <w:p w:rsidR="00000000" w:rsidDel="00000000" w:rsidP="00000000" w:rsidRDefault="00000000" w:rsidRPr="00000000" w14:paraId="0000001C">
      <w:pPr>
        <w:numPr>
          <w:ilvl w:val="1"/>
          <w:numId w:val="1"/>
        </w:numPr>
        <w:spacing w:after="0" w:afterAutospacing="0" w:before="0" w:beforeAutospacing="0" w:line="276" w:lineRule="auto"/>
        <w:ind w:left="1440" w:hanging="360"/>
      </w:pPr>
      <w:r w:rsidDel="00000000" w:rsidR="00000000" w:rsidRPr="00000000">
        <w:rPr>
          <w:rtl w:val="0"/>
        </w:rPr>
        <w:t xml:space="preserve">Special acknowledgment as a major donor at the Hub Theater’s Grand Opening Event</w:t>
      </w:r>
    </w:p>
    <w:p w:rsidR="00000000" w:rsidDel="00000000" w:rsidP="00000000" w:rsidRDefault="00000000" w:rsidRPr="00000000" w14:paraId="0000001D">
      <w:pPr>
        <w:numPr>
          <w:ilvl w:val="0"/>
          <w:numId w:val="1"/>
        </w:numPr>
        <w:spacing w:after="0" w:afterAutospacing="0" w:before="0" w:beforeAutospacing="0" w:line="276" w:lineRule="auto"/>
        <w:ind w:left="720" w:hanging="360"/>
      </w:pPr>
      <w:r w:rsidDel="00000000" w:rsidR="00000000" w:rsidRPr="00000000">
        <w:rPr>
          <w:b w:val="1"/>
          <w:rtl w:val="0"/>
        </w:rPr>
        <w:t xml:space="preserve">Friend of the Auditorium</w:t>
      </w:r>
      <w:r w:rsidDel="00000000" w:rsidR="00000000" w:rsidRPr="00000000">
        <w:rPr>
          <w:rtl w:val="0"/>
        </w:rPr>
        <w:t xml:space="preserve"> - $500 - $999</w:t>
      </w:r>
    </w:p>
    <w:p w:rsidR="00000000" w:rsidDel="00000000" w:rsidP="00000000" w:rsidRDefault="00000000" w:rsidRPr="00000000" w14:paraId="0000001E">
      <w:pPr>
        <w:numPr>
          <w:ilvl w:val="1"/>
          <w:numId w:val="1"/>
        </w:numPr>
        <w:spacing w:after="0" w:afterAutospacing="0" w:before="0" w:beforeAutospacing="0" w:line="276" w:lineRule="auto"/>
        <w:ind w:left="1440" w:hanging="360"/>
      </w:pPr>
      <w:r w:rsidDel="00000000" w:rsidR="00000000" w:rsidRPr="00000000">
        <w:rPr>
          <w:rtl w:val="0"/>
        </w:rPr>
        <w:t xml:space="preserve">Recognition on a plaque in the Hub Theater lobby</w:t>
      </w:r>
    </w:p>
    <w:p w:rsidR="00000000" w:rsidDel="00000000" w:rsidP="00000000" w:rsidRDefault="00000000" w:rsidRPr="00000000" w14:paraId="0000001F">
      <w:pPr>
        <w:numPr>
          <w:ilvl w:val="1"/>
          <w:numId w:val="1"/>
        </w:numPr>
        <w:spacing w:after="0" w:afterAutospacing="0" w:before="0" w:beforeAutospacing="0" w:line="276" w:lineRule="auto"/>
        <w:ind w:left="1440" w:hanging="360"/>
      </w:pPr>
      <w:r w:rsidDel="00000000" w:rsidR="00000000" w:rsidRPr="00000000">
        <w:rPr>
          <w:rtl w:val="0"/>
        </w:rPr>
        <w:t xml:space="preserve">Individual social media spotlight, including an optional donor quote</w:t>
      </w:r>
    </w:p>
    <w:p w:rsidR="00000000" w:rsidDel="00000000" w:rsidP="00000000" w:rsidRDefault="00000000" w:rsidRPr="00000000" w14:paraId="00000020">
      <w:pPr>
        <w:numPr>
          <w:ilvl w:val="0"/>
          <w:numId w:val="1"/>
        </w:numPr>
        <w:spacing w:after="0" w:afterAutospacing="0" w:before="0" w:beforeAutospacing="0" w:line="276" w:lineRule="auto"/>
        <w:ind w:left="720" w:hanging="360"/>
      </w:pPr>
      <w:r w:rsidDel="00000000" w:rsidR="00000000" w:rsidRPr="00000000">
        <w:rPr>
          <w:b w:val="1"/>
          <w:rtl w:val="0"/>
        </w:rPr>
        <w:t xml:space="preserve">Community Partner</w:t>
      </w:r>
      <w:r w:rsidDel="00000000" w:rsidR="00000000" w:rsidRPr="00000000">
        <w:rPr>
          <w:rtl w:val="0"/>
        </w:rPr>
        <w:t xml:space="preserve"> - $100 - $499</w:t>
      </w:r>
    </w:p>
    <w:p w:rsidR="00000000" w:rsidDel="00000000" w:rsidP="00000000" w:rsidRDefault="00000000" w:rsidRPr="00000000" w14:paraId="00000021">
      <w:pPr>
        <w:numPr>
          <w:ilvl w:val="1"/>
          <w:numId w:val="1"/>
        </w:numPr>
        <w:spacing w:after="0" w:afterAutospacing="0" w:before="0" w:beforeAutospacing="0" w:line="276" w:lineRule="auto"/>
        <w:ind w:left="1440" w:hanging="360"/>
      </w:pPr>
      <w:r w:rsidDel="00000000" w:rsidR="00000000" w:rsidRPr="00000000">
        <w:rPr>
          <w:rtl w:val="0"/>
        </w:rPr>
        <w:t xml:space="preserve">Name included in a digital donor roll displayed at community events</w:t>
      </w:r>
    </w:p>
    <w:p w:rsidR="00000000" w:rsidDel="00000000" w:rsidP="00000000" w:rsidRDefault="00000000" w:rsidRPr="00000000" w14:paraId="00000022">
      <w:pPr>
        <w:numPr>
          <w:ilvl w:val="1"/>
          <w:numId w:val="1"/>
        </w:numPr>
        <w:spacing w:after="0" w:afterAutospacing="0" w:before="0" w:beforeAutospacing="0" w:line="276" w:lineRule="auto"/>
        <w:ind w:left="1440" w:hanging="360"/>
      </w:pPr>
      <w:r w:rsidDel="00000000" w:rsidR="00000000" w:rsidRPr="00000000">
        <w:rPr>
          <w:rtl w:val="0"/>
        </w:rPr>
        <w:t xml:space="preserve">Recognition on the Hancock Community Hub website</w:t>
      </w:r>
    </w:p>
    <w:p w:rsidR="00000000" w:rsidDel="00000000" w:rsidP="00000000" w:rsidRDefault="00000000" w:rsidRPr="00000000" w14:paraId="00000023">
      <w:pPr>
        <w:numPr>
          <w:ilvl w:val="1"/>
          <w:numId w:val="1"/>
        </w:numPr>
        <w:spacing w:after="240" w:before="0" w:beforeAutospacing="0" w:line="276" w:lineRule="auto"/>
        <w:ind w:left="1440" w:hanging="360"/>
      </w:pPr>
      <w:r w:rsidDel="00000000" w:rsidR="00000000" w:rsidRPr="00000000">
        <w:rPr>
          <w:rtl w:val="0"/>
        </w:rPr>
        <w:t xml:space="preserve">Name featured in a commemorative program upon project completion</w:t>
      </w:r>
    </w:p>
    <w:p w:rsidR="00000000" w:rsidDel="00000000" w:rsidP="00000000" w:rsidRDefault="00000000" w:rsidRPr="00000000" w14:paraId="00000024">
      <w:pPr>
        <w:spacing w:after="240" w:before="240" w:line="276" w:lineRule="auto"/>
        <w:rPr/>
      </w:pPr>
      <w:r w:rsidDel="00000000" w:rsidR="00000000" w:rsidRPr="00000000">
        <w:rPr>
          <w:rtl w:val="0"/>
        </w:rPr>
        <w:t xml:space="preserve">Your generosity and belief in our vision are helping to create a space where the arts, culture, and community spirit can thrive.</w:t>
      </w:r>
    </w:p>
    <w:p w:rsidR="00000000" w:rsidDel="00000000" w:rsidP="00000000" w:rsidRDefault="00000000" w:rsidRPr="00000000" w14:paraId="00000025">
      <w:pPr>
        <w:spacing w:before="280" w:line="276" w:lineRule="auto"/>
        <w:rPr/>
      </w:pPr>
      <w:r w:rsidDel="00000000" w:rsidR="00000000" w:rsidRPr="00000000">
        <w:rPr>
          <w:b w:val="1"/>
          <w:sz w:val="26"/>
          <w:szCs w:val="26"/>
          <w:rtl w:val="0"/>
        </w:rPr>
        <w:t xml:space="preserve">About Right Start U.P.</w:t>
        <w:br w:type="textWrapping"/>
      </w:r>
      <w:r w:rsidDel="00000000" w:rsidR="00000000" w:rsidRPr="00000000">
        <w:rPr>
          <w:rtl w:val="0"/>
        </w:rPr>
        <w:t xml:space="preserve">Right Start U.P.'s mission is to promote the healthy physical and psychological development of children and families in happy and safe homes and communities. Right Start U.P. works with children, youth, and families to create educational, health-promotional, and violence-prevention programs grounded in social science research and public health practice. Established by Right </w:t>
      </w:r>
    </w:p>
    <w:p w:rsidR="00000000" w:rsidDel="00000000" w:rsidP="00000000" w:rsidRDefault="00000000" w:rsidRPr="00000000" w14:paraId="00000026">
      <w:pPr>
        <w:spacing w:before="280" w:line="276" w:lineRule="auto"/>
        <w:rPr/>
      </w:pPr>
      <w:r w:rsidDel="00000000" w:rsidR="00000000" w:rsidRPr="00000000">
        <w:rPr>
          <w:rtl w:val="0"/>
        </w:rPr>
      </w:r>
    </w:p>
    <w:p w:rsidR="00000000" w:rsidDel="00000000" w:rsidP="00000000" w:rsidRDefault="00000000" w:rsidRPr="00000000" w14:paraId="00000027">
      <w:pPr>
        <w:spacing w:before="280" w:line="276" w:lineRule="auto"/>
        <w:rPr/>
      </w:pPr>
      <w:r w:rsidDel="00000000" w:rsidR="00000000" w:rsidRPr="00000000">
        <w:rPr>
          <w:rtl w:val="0"/>
        </w:rPr>
      </w:r>
    </w:p>
    <w:p w:rsidR="00000000" w:rsidDel="00000000" w:rsidP="00000000" w:rsidRDefault="00000000" w:rsidRPr="00000000" w14:paraId="00000028">
      <w:pPr>
        <w:spacing w:before="280" w:line="276" w:lineRule="auto"/>
        <w:rPr/>
      </w:pPr>
      <w:r w:rsidDel="00000000" w:rsidR="00000000" w:rsidRPr="00000000">
        <w:rPr>
          <w:rtl w:val="0"/>
        </w:rPr>
      </w:r>
    </w:p>
    <w:p w:rsidR="00000000" w:rsidDel="00000000" w:rsidP="00000000" w:rsidRDefault="00000000" w:rsidRPr="00000000" w14:paraId="00000029">
      <w:pPr>
        <w:spacing w:before="280" w:line="276" w:lineRule="auto"/>
        <w:rPr/>
      </w:pPr>
      <w:r w:rsidDel="00000000" w:rsidR="00000000" w:rsidRPr="00000000">
        <w:rPr>
          <w:rtl w:val="0"/>
        </w:rPr>
      </w:r>
    </w:p>
    <w:p w:rsidR="00000000" w:rsidDel="00000000" w:rsidP="00000000" w:rsidRDefault="00000000" w:rsidRPr="00000000" w14:paraId="0000002A">
      <w:pPr>
        <w:spacing w:before="280" w:line="276" w:lineRule="auto"/>
        <w:rPr/>
      </w:pPr>
      <w:r w:rsidDel="00000000" w:rsidR="00000000" w:rsidRPr="00000000">
        <w:rPr>
          <w:rtl w:val="0"/>
        </w:rPr>
        <w:t xml:space="preserve">Start U.P., the Hancock Community Hub is a central location for community development initiatives, connecting people through shared spaces and collaborative projects.</w:t>
      </w:r>
    </w:p>
    <w:p w:rsidR="00000000" w:rsidDel="00000000" w:rsidP="00000000" w:rsidRDefault="00000000" w:rsidRPr="00000000" w14:paraId="0000002B">
      <w:pPr>
        <w:spacing w:after="240" w:before="240" w:line="276" w:lineRule="auto"/>
        <w:rPr/>
      </w:pPr>
      <w:r w:rsidDel="00000000" w:rsidR="00000000" w:rsidRPr="00000000">
        <w:rPr>
          <w:rtl w:val="0"/>
        </w:rPr>
        <w:t xml:space="preserve">For further information, interview requests, or media inquiries, please contact Sara Lahti at </w:t>
      </w:r>
      <w:r w:rsidDel="00000000" w:rsidR="00000000" w:rsidRPr="00000000">
        <w:rPr>
          <w:b w:val="1"/>
          <w:rtl w:val="0"/>
        </w:rPr>
        <w:t xml:space="preserve">hancockcommunityhub@gmail.com</w:t>
      </w:r>
      <w:r w:rsidDel="00000000" w:rsidR="00000000" w:rsidRPr="00000000">
        <w:rPr>
          <w:rtl w:val="0"/>
        </w:rPr>
        <w:t xml:space="preserve">.</w:t>
      </w:r>
    </w:p>
    <w:p w:rsidR="00000000" w:rsidDel="00000000" w:rsidP="00000000" w:rsidRDefault="00000000" w:rsidRPr="00000000" w14:paraId="0000002C">
      <w:pPr>
        <w:spacing w:after="240" w:before="240" w:line="276" w:lineRule="auto"/>
        <w:jc w:val="cente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drawing>
          <wp:anchor allowOverlap="1" behindDoc="1" distB="0" distT="0" distL="0" distR="0" hidden="0" layoutInCell="1" locked="0" relativeHeight="0" simplePos="0">
            <wp:simplePos x="0" y="0"/>
            <wp:positionH relativeFrom="page">
              <wp:posOffset>-161611</wp:posOffset>
            </wp:positionH>
            <wp:positionV relativeFrom="page">
              <wp:posOffset>9501187</wp:posOffset>
            </wp:positionV>
            <wp:extent cx="7995926" cy="564189"/>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5926" cy="564189"/>
                    </a:xfrm>
                    <a:prstGeom prst="rect"/>
                    <a:ln/>
                  </pic:spPr>
                </pic:pic>
              </a:graphicData>
            </a:graphic>
          </wp:anchor>
        </w:drawing>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drawing>
        <wp:anchor allowOverlap="1" behindDoc="1" distB="0" distT="0" distL="0" distR="0" hidden="0" layoutInCell="1" locked="0" relativeHeight="0" simplePos="0">
          <wp:simplePos x="0" y="0"/>
          <wp:positionH relativeFrom="page">
            <wp:posOffset>4763</wp:posOffset>
          </wp:positionH>
          <wp:positionV relativeFrom="page">
            <wp:posOffset>-496</wp:posOffset>
          </wp:positionV>
          <wp:extent cx="7781925" cy="164232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81925" cy="16423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hchcommunityhub.com/" TargetMode="External"/><Relationship Id="rId7" Type="http://schemas.openxmlformats.org/officeDocument/2006/relationships/hyperlink" Target="https://hchcommunityhub.com/"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